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阿里巴巴普惠体 R"/>
          <w:b/>
          <w:color w:val="0070C0"/>
          <w:sz w:val="40"/>
        </w:rPr>
      </w:pPr>
      <w:bookmarkStart w:id="2" w:name="_GoBack"/>
      <w:r>
        <w:rPr>
          <w:rFonts w:hint="eastAsia" w:ascii="微软雅黑" w:hAnsi="微软雅黑" w:eastAsia="微软雅黑" w:cs="阿里巴巴普惠体 R"/>
          <w:b/>
          <w:color w:val="0070C0"/>
          <w:sz w:val="40"/>
        </w:rPr>
        <w:t>BXW</w:t>
      </w:r>
      <w:r>
        <w:rPr>
          <w:rFonts w:ascii="微软雅黑" w:hAnsi="微软雅黑" w:eastAsia="微软雅黑" w:cs="阿里巴巴普惠体 R"/>
          <w:b/>
          <w:color w:val="0070C0"/>
          <w:sz w:val="40"/>
        </w:rPr>
        <w:t>-500</w:t>
      </w:r>
      <w:r>
        <w:rPr>
          <w:rFonts w:hint="eastAsia" w:ascii="微软雅黑" w:hAnsi="微软雅黑" w:eastAsia="微软雅黑" w:cs="阿里巴巴普惠体 R"/>
          <w:b/>
          <w:color w:val="0070C0"/>
          <w:sz w:val="40"/>
        </w:rPr>
        <w:t>纤维图像分析系统</w:t>
      </w:r>
      <w:bookmarkEnd w:id="2"/>
      <w:r>
        <w:rPr>
          <w:rFonts w:hint="eastAsia" w:ascii="微软雅黑" w:hAnsi="微软雅黑" w:eastAsia="微软雅黑" w:cs="阿里巴巴普惠体 R"/>
          <w:b/>
          <w:color w:val="0070C0"/>
          <w:sz w:val="40"/>
        </w:rPr>
        <w:t>（标准版）</w:t>
      </w:r>
    </w:p>
    <w:p>
      <w:pPr>
        <w:jc w:val="center"/>
        <w:rPr>
          <w:rFonts w:ascii="微软雅黑" w:hAnsi="微软雅黑" w:eastAsia="微软雅黑" w:cs="阿里巴巴普惠体 R"/>
        </w:rPr>
      </w:pPr>
      <w:r>
        <w:drawing>
          <wp:inline distT="0" distB="0" distL="0" distR="0">
            <wp:extent cx="4248150" cy="4248150"/>
            <wp:effectExtent l="0" t="0" r="0" b="0"/>
            <wp:docPr id="10752994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99469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阿里巴巴普惠体 R"/>
          <w:b/>
          <w:color w:val="0070C0"/>
          <w:sz w:val="24"/>
        </w:rPr>
      </w:pPr>
      <w:bookmarkStart w:id="0" w:name="OLE_LINK1"/>
      <w:r>
        <w:rPr>
          <w:rFonts w:hint="eastAsia" w:ascii="微软雅黑" w:hAnsi="微软雅黑" w:eastAsia="微软雅黑" w:cs="阿里巴巴普惠体 R"/>
          <w:b/>
          <w:color w:val="0070C0"/>
          <w:sz w:val="24"/>
        </w:rPr>
        <w:t>仪器用途：</w:t>
      </w:r>
    </w:p>
    <w:p>
      <w:pPr>
        <w:snapToGrid w:val="0"/>
        <w:ind w:firstLine="480" w:firstLineChars="200"/>
        <w:rPr>
          <w:rFonts w:ascii="微软雅黑" w:hAnsi="微软雅黑" w:eastAsia="微软雅黑" w:cs="阿里巴巴普惠体 R"/>
          <w:sz w:val="24"/>
        </w:rPr>
      </w:pPr>
      <w:r>
        <w:rPr>
          <w:rFonts w:hint="eastAsia" w:ascii="微软雅黑" w:hAnsi="微软雅黑" w:eastAsia="微软雅黑" w:cs="阿里巴巴普惠体 R"/>
          <w:b/>
          <w:sz w:val="24"/>
        </w:rPr>
        <w:t>BXW</w:t>
      </w:r>
      <w:r>
        <w:rPr>
          <w:rFonts w:ascii="微软雅黑" w:hAnsi="微软雅黑" w:eastAsia="微软雅黑" w:cs="阿里巴巴普惠体 R"/>
          <w:b/>
          <w:sz w:val="24"/>
        </w:rPr>
        <w:t>-500</w:t>
      </w:r>
      <w:r>
        <w:rPr>
          <w:rFonts w:hint="eastAsia" w:ascii="微软雅黑" w:hAnsi="微软雅黑" w:eastAsia="微软雅黑" w:cs="阿里巴巴普惠体 R"/>
          <w:b/>
          <w:sz w:val="24"/>
        </w:rPr>
        <w:t>纤维图像分析系统</w:t>
      </w:r>
      <w:r>
        <w:rPr>
          <w:rFonts w:hint="eastAsia" w:ascii="微软雅黑" w:hAnsi="微软雅黑" w:eastAsia="微软雅黑" w:cs="阿里巴巴普惠体 R"/>
          <w:sz w:val="24"/>
        </w:rPr>
        <w:t>是纤维细度及含量测定的分析仪器，利用计算机图像处理系统来测量各种纤维直径和分析纤维表面形态，可用于毛、麻、棉纺行业，畜牧业，化纤行业，羽毛行业，纤维检验部门，商检系统，公路沥青木质纤维含量等测定。</w:t>
      </w:r>
    </w:p>
    <w:p>
      <w:pPr>
        <w:snapToGrid w:val="0"/>
        <w:ind w:firstLine="420" w:firstLineChars="200"/>
        <w:rPr>
          <w:rFonts w:ascii="微软雅黑" w:hAnsi="微软雅黑" w:eastAsia="微软雅黑" w:cs="阿里巴巴普惠体 R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4112260</wp:posOffset>
            </wp:positionH>
            <wp:positionV relativeFrom="paragraph">
              <wp:posOffset>240030</wp:posOffset>
            </wp:positionV>
            <wp:extent cx="1268095" cy="1147445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阿里巴巴普惠体 R"/>
          <w:sz w:val="24"/>
        </w:rPr>
        <w:t>本仪器采用无限远色差校正系统，成像清晰，结构简单，操作便捷，适合高校教学，常规实验研究等使用。</w:t>
      </w:r>
    </w:p>
    <w:p>
      <w:pPr>
        <w:rPr>
          <w:rFonts w:ascii="微软雅黑" w:hAnsi="微软雅黑" w:eastAsia="微软雅黑" w:cs="阿里巴巴普惠体 R"/>
          <w:b/>
          <w:color w:val="0070C0"/>
          <w:sz w:val="24"/>
        </w:rPr>
      </w:pPr>
      <w:r>
        <w:rPr>
          <w:rFonts w:hint="eastAsia" w:ascii="微软雅黑" w:hAnsi="微软雅黑" w:eastAsia="微软雅黑" w:cs="阿里巴巴普惠体 R"/>
          <w:b/>
          <w:color w:val="0070C0"/>
          <w:sz w:val="24"/>
        </w:rPr>
        <w:t>性能特点：</w:t>
      </w:r>
    </w:p>
    <w:p>
      <w:pPr>
        <w:snapToGrid w:val="0"/>
        <w:rPr>
          <w:rFonts w:ascii="微软雅黑" w:hAnsi="微软雅黑" w:eastAsia="微软雅黑" w:cs="阿里巴巴普惠体 R"/>
          <w:sz w:val="24"/>
        </w:rPr>
      </w:pPr>
      <w:r>
        <w:rPr>
          <w:rFonts w:hint="eastAsia" w:ascii="微软雅黑" w:hAnsi="微软雅黑" w:eastAsia="微软雅黑" w:cs="阿里巴巴普惠体 R"/>
          <w:sz w:val="24"/>
        </w:rPr>
        <w:t>▲</w:t>
      </w:r>
      <w:r>
        <w:rPr>
          <w:rFonts w:ascii="微软雅黑" w:hAnsi="微软雅黑" w:eastAsia="微软雅黑" w:cs="阿里巴巴普惠体 R"/>
          <w:sz w:val="24"/>
        </w:rPr>
        <w:t xml:space="preserve">  </w:t>
      </w:r>
      <w:r>
        <w:rPr>
          <w:rFonts w:hint="eastAsia" w:ascii="微软雅黑" w:hAnsi="微软雅黑" w:eastAsia="微软雅黑" w:cs="阿里巴巴普惠体 R"/>
          <w:sz w:val="24"/>
        </w:rPr>
        <w:t>先进的无限远光学系统，配备多功能LMPlan物镜。</w:t>
      </w:r>
    </w:p>
    <w:p>
      <w:pPr>
        <w:snapToGrid w:val="0"/>
        <w:rPr>
          <w:rFonts w:ascii="微软雅黑" w:hAnsi="微软雅黑" w:eastAsia="微软雅黑" w:cs="阿里巴巴普惠体 R"/>
          <w:sz w:val="24"/>
        </w:rPr>
      </w:pPr>
      <w:r>
        <w:rPr>
          <w:rFonts w:hint="eastAsia" w:ascii="微软雅黑" w:hAnsi="微软雅黑" w:eastAsia="微软雅黑" w:cs="阿里巴巴普惠体 R"/>
          <w:sz w:val="24"/>
        </w:rPr>
        <w:t>▲</w:t>
      </w:r>
      <w:r>
        <w:rPr>
          <w:rFonts w:ascii="微软雅黑" w:hAnsi="微软雅黑" w:eastAsia="微软雅黑" w:cs="阿里巴巴普惠体 R"/>
          <w:sz w:val="24"/>
        </w:rPr>
        <w:t xml:space="preserve">  </w:t>
      </w:r>
      <w:r>
        <w:rPr>
          <w:rFonts w:hint="eastAsia" w:ascii="微软雅黑" w:hAnsi="微软雅黑" w:eastAsia="微软雅黑" w:cs="阿里巴巴普惠体 R"/>
          <w:sz w:val="24"/>
        </w:rPr>
        <w:t>T型底座设计，有效防止高倍下震动引起的图像抖动。</w:t>
      </w:r>
    </w:p>
    <w:p>
      <w:pPr>
        <w:snapToGrid w:val="0"/>
        <w:rPr>
          <w:rFonts w:ascii="微软雅黑" w:hAnsi="微软雅黑" w:eastAsia="微软雅黑" w:cs="阿里巴巴普惠体 R"/>
          <w:sz w:val="24"/>
        </w:rPr>
      </w:pPr>
      <w:r>
        <w:rPr>
          <w:rFonts w:hint="eastAsia" w:ascii="微软雅黑" w:hAnsi="微软雅黑" w:eastAsia="微软雅黑" w:cs="阿里巴巴普惠体 R"/>
          <w:sz w:val="24"/>
        </w:rPr>
        <w:t>▲</w:t>
      </w:r>
      <w:r>
        <w:rPr>
          <w:rFonts w:ascii="微软雅黑" w:hAnsi="微软雅黑" w:eastAsia="微软雅黑" w:cs="阿里巴巴普惠体 R"/>
          <w:sz w:val="24"/>
        </w:rPr>
        <w:t xml:space="preserve"> </w:t>
      </w:r>
      <w:r>
        <w:rPr>
          <w:rFonts w:hint="eastAsia" w:ascii="微软雅黑" w:hAnsi="微软雅黑" w:eastAsia="微软雅黑" w:cs="阿里巴巴普惠体 R"/>
          <w:sz w:val="24"/>
        </w:rPr>
        <w:t>粗微动同轴调焦机构，粗动松紧可调，带限位锁紧装置，微动格值</w:t>
      </w:r>
      <w:r>
        <w:rPr>
          <w:rFonts w:ascii="微软雅黑" w:hAnsi="微软雅黑" w:eastAsia="微软雅黑" w:cs="阿里巴巴普惠体 R"/>
          <w:sz w:val="24"/>
        </w:rPr>
        <w:t>:2</w:t>
      </w:r>
      <w:r>
        <w:rPr>
          <w:rFonts w:hint="eastAsia" w:ascii="微软雅黑" w:hAnsi="微软雅黑" w:eastAsia="微软雅黑" w:cs="阿里巴巴普惠体 R"/>
          <w:sz w:val="24"/>
        </w:rPr>
        <w:t>μ</w:t>
      </w:r>
      <w:r>
        <w:rPr>
          <w:rFonts w:ascii="微软雅黑" w:hAnsi="微软雅黑" w:eastAsia="微软雅黑" w:cs="阿里巴巴普惠体 R"/>
          <w:sz w:val="24"/>
        </w:rPr>
        <w:t>m</w:t>
      </w:r>
      <w:r>
        <w:rPr>
          <w:rFonts w:hint="eastAsia" w:ascii="微软雅黑" w:hAnsi="微软雅黑" w:eastAsia="微软雅黑" w:cs="阿里巴巴普惠体 R"/>
          <w:sz w:val="24"/>
        </w:rPr>
        <w:t>。</w:t>
      </w:r>
      <w:r>
        <w:rPr>
          <w:rFonts w:ascii="微软雅黑" w:hAnsi="微软雅黑" w:eastAsia="微软雅黑" w:cs="阿里巴巴普惠体 R"/>
          <w:sz w:val="24"/>
        </w:rPr>
        <w:br w:type="textWrapping"/>
      </w:r>
      <w:r>
        <w:rPr>
          <w:rFonts w:hint="eastAsia" w:ascii="微软雅黑" w:hAnsi="微软雅黑" w:eastAsia="微软雅黑" w:cs="阿里巴巴普惠体 R"/>
          <w:sz w:val="24"/>
        </w:rPr>
        <w:t>▲</w:t>
      </w:r>
      <w:r>
        <w:rPr>
          <w:rFonts w:ascii="微软雅黑" w:hAnsi="微软雅黑" w:eastAsia="微软雅黑" w:cs="阿里巴巴普惠体 R"/>
          <w:sz w:val="24"/>
        </w:rPr>
        <w:t xml:space="preserve"> 6</w:t>
      </w:r>
      <w:r>
        <w:rPr>
          <w:rFonts w:hint="eastAsia" w:ascii="微软雅黑" w:hAnsi="微软雅黑" w:eastAsia="微软雅黑" w:cs="阿里巴巴普惠体 R"/>
          <w:sz w:val="24"/>
        </w:rPr>
        <w:t>V</w:t>
      </w:r>
      <w:r>
        <w:rPr>
          <w:rFonts w:ascii="微软雅黑" w:hAnsi="微软雅黑" w:eastAsia="微软雅黑" w:cs="阿里巴巴普惠体 R"/>
          <w:sz w:val="24"/>
        </w:rPr>
        <w:t>30</w:t>
      </w:r>
      <w:r>
        <w:rPr>
          <w:rFonts w:hint="eastAsia" w:ascii="微软雅黑" w:hAnsi="微软雅黑" w:eastAsia="微软雅黑" w:cs="阿里巴巴普惠体 R"/>
          <w:sz w:val="24"/>
        </w:rPr>
        <w:t>W卤素灯或LED照明，亮度可调。</w:t>
      </w:r>
    </w:p>
    <w:p>
      <w:pPr>
        <w:snapToGrid w:val="0"/>
        <w:rPr>
          <w:rFonts w:ascii="微软雅黑" w:hAnsi="微软雅黑" w:eastAsia="微软雅黑" w:cs="阿里巴巴普惠体 R"/>
          <w:sz w:val="24"/>
        </w:rPr>
      </w:pPr>
      <w:r>
        <w:rPr>
          <w:rFonts w:hint="eastAsia" w:ascii="微软雅黑" w:hAnsi="微软雅黑" w:eastAsia="微软雅黑" w:cs="阿里巴巴普惠体 R"/>
          <w:sz w:val="24"/>
        </w:rPr>
        <w:t>▲</w:t>
      </w:r>
      <w:r>
        <w:rPr>
          <w:rFonts w:ascii="微软雅黑" w:hAnsi="微软雅黑" w:eastAsia="微软雅黑" w:cs="阿里巴巴普惠体 R"/>
          <w:sz w:val="24"/>
        </w:rPr>
        <w:t xml:space="preserve"> </w:t>
      </w:r>
      <w:r>
        <w:rPr>
          <w:rFonts w:hint="eastAsia" w:ascii="微软雅黑" w:hAnsi="微软雅黑" w:eastAsia="微软雅黑" w:cs="阿里巴巴普惠体 R"/>
          <w:sz w:val="24"/>
        </w:rPr>
        <w:t>三目镜筒</w:t>
      </w:r>
      <w:r>
        <w:rPr>
          <w:rFonts w:ascii="微软雅黑" w:hAnsi="微软雅黑" w:eastAsia="微软雅黑" w:cs="阿里巴巴普惠体 R"/>
          <w:sz w:val="24"/>
        </w:rPr>
        <w:t>,</w:t>
      </w:r>
      <w:r>
        <w:rPr>
          <w:rFonts w:hint="eastAsia" w:ascii="微软雅黑" w:hAnsi="微软雅黑" w:eastAsia="微软雅黑" w:cs="阿里巴巴普惠体 R"/>
          <w:sz w:val="24"/>
        </w:rPr>
        <w:t xml:space="preserve"> 无限远铰链5:5分光观察头，可同时进行目镜和摄影观察。</w:t>
      </w:r>
      <w:bookmarkEnd w:id="0"/>
    </w:p>
    <w:p>
      <w:pPr>
        <w:snapToGrid w:val="0"/>
        <w:rPr>
          <w:rFonts w:ascii="微软雅黑" w:hAnsi="微软雅黑" w:eastAsia="微软雅黑" w:cs="阿里巴巴普惠体 R"/>
          <w:sz w:val="24"/>
        </w:rPr>
      </w:pPr>
      <w:r>
        <w:rPr>
          <w:rFonts w:hint="eastAsia" w:ascii="微软雅黑" w:hAnsi="微软雅黑" w:eastAsia="微软雅黑" w:cs="阿里巴巴普惠体 R"/>
          <w:sz w:val="24"/>
        </w:rPr>
        <w:t>▲ 外置式宽电压适配器，安全可靠。</w:t>
      </w:r>
    </w:p>
    <w:p>
      <w:pPr>
        <w:rPr>
          <w:rFonts w:ascii="微软雅黑" w:hAnsi="微软雅黑" w:eastAsia="微软雅黑" w:cs="阿里巴巴普惠体 R"/>
          <w:b/>
          <w:color w:val="0070C0"/>
          <w:sz w:val="24"/>
        </w:rPr>
      </w:pPr>
      <w:bookmarkStart w:id="1" w:name="OLE_LINK3"/>
      <w:r>
        <w:rPr>
          <w:rFonts w:hint="eastAsia" w:ascii="微软雅黑" w:hAnsi="微软雅黑" w:eastAsia="微软雅黑" w:cs="阿里巴巴普惠体 R"/>
          <w:b/>
          <w:color w:val="0070C0"/>
          <w:sz w:val="28"/>
        </w:rPr>
        <w:t>常见适用检测标准：</w:t>
      </w:r>
      <w:r>
        <w:rPr>
          <w:rFonts w:hint="eastAsia" w:ascii="微软雅黑" w:hAnsi="微软雅黑" w:eastAsia="微软雅黑" w:cs="阿里巴巴普惠体 R"/>
          <w:b/>
          <w:color w:val="FF0000"/>
          <w:sz w:val="28"/>
        </w:rPr>
        <w:t>（如需专业分析软件，请联系客服选购专业版软件）</w:t>
      </w:r>
    </w:p>
    <w:p>
      <w:pPr>
        <w:adjustRightInd w:val="0"/>
        <w:snapToGrid w:val="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1、矿物棉纤维平均直径测量分析</w:t>
      </w:r>
      <w:r>
        <w:rPr>
          <w:rFonts w:ascii="微软雅黑" w:hAnsi="微软雅黑" w:eastAsia="微软雅黑"/>
          <w:bCs/>
          <w:sz w:val="24"/>
        </w:rPr>
        <w:t>GB/T5480-2017</w:t>
      </w:r>
    </w:p>
    <w:p>
      <w:pPr>
        <w:adjustRightInd w:val="0"/>
        <w:snapToGrid w:val="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2、沥青路面用纤维图像测量J</w:t>
      </w:r>
      <w:r>
        <w:rPr>
          <w:rFonts w:ascii="微软雅黑" w:hAnsi="微软雅黑" w:eastAsia="微软雅黑"/>
          <w:bCs/>
          <w:sz w:val="24"/>
        </w:rPr>
        <w:t>T</w:t>
      </w:r>
      <w:r>
        <w:rPr>
          <w:rFonts w:hint="eastAsia" w:ascii="微软雅黑" w:hAnsi="微软雅黑" w:eastAsia="微软雅黑"/>
          <w:bCs/>
          <w:sz w:val="24"/>
        </w:rPr>
        <w:t>/</w:t>
      </w:r>
      <w:r>
        <w:rPr>
          <w:rFonts w:ascii="微软雅黑" w:hAnsi="微软雅黑" w:eastAsia="微软雅黑"/>
          <w:bCs/>
          <w:sz w:val="24"/>
        </w:rPr>
        <w:t>T533-2020</w:t>
      </w:r>
      <w:r>
        <w:rPr>
          <w:rFonts w:hint="eastAsia" w:ascii="微软雅黑" w:hAnsi="微软雅黑" w:eastAsia="微软雅黑"/>
          <w:bCs/>
          <w:sz w:val="24"/>
        </w:rPr>
        <w:t>（本设备适用于细小纤维测量，纤维长度超过2mm请选用BXW-300低倍型号）</w:t>
      </w:r>
    </w:p>
    <w:p>
      <w:pPr>
        <w:adjustRightInd w:val="0"/>
        <w:snapToGrid w:val="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3、纤维分析（纤维外观观察，纤维长度测量，纤维直径测量）</w:t>
      </w:r>
    </w:p>
    <w:p>
      <w:pPr>
        <w:adjustRightInd w:val="0"/>
        <w:snapToGrid w:val="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4、气孔率及石棉含量测量分析</w:t>
      </w:r>
    </w:p>
    <w:p>
      <w:pPr>
        <w:adjustRightInd w:val="0"/>
        <w:snapToGrid w:val="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5、碳纤维增强塑料孔隙含量和纤维体积含量试验方法GB/T 3365-2008</w:t>
      </w:r>
    </w:p>
    <w:p>
      <w:pPr>
        <w:adjustRightInd w:val="0"/>
        <w:snapToGrid w:val="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6、工作场所空气中粉尘测定第5部分：石棉纤维浓度GBZ/T 192.5-2007</w:t>
      </w:r>
    </w:p>
    <w:p>
      <w:pPr>
        <w:adjustRightInd w:val="0"/>
        <w:snapToGrid w:val="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7、羊毛纤维直径试验方法，投影显微镜法：GB/T 10685-2007</w:t>
      </w:r>
    </w:p>
    <w:p>
      <w:pPr>
        <w:adjustRightInd w:val="0"/>
        <w:snapToGrid w:val="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8、棉纤维成熟度实验方法，显微镜法：GB/T 13777-2006</w:t>
      </w:r>
    </w:p>
    <w:p>
      <w:pPr>
        <w:adjustRightInd w:val="0"/>
        <w:snapToGrid w:val="0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 w:cs="阿里巴巴普惠体 R"/>
          <w:b/>
          <w:color w:val="0070C0"/>
          <w:sz w:val="28"/>
        </w:rPr>
        <w:t>产品规格参数：</w:t>
      </w:r>
    </w:p>
    <w:tbl>
      <w:tblPr>
        <w:tblStyle w:val="1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8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放大倍数</w:t>
            </w:r>
          </w:p>
        </w:tc>
        <w:tc>
          <w:tcPr>
            <w:tcW w:w="68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目视：</w:t>
            </w:r>
            <w:r>
              <w:rPr>
                <w:rFonts w:ascii="微软雅黑" w:hAnsi="微软雅黑" w:eastAsia="微软雅黑" w:cs="MicrosoftYaHei"/>
                <w:bCs/>
                <w:kern w:val="0"/>
                <w:szCs w:val="21"/>
              </w:rPr>
              <w:t>50</w:t>
            </w: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X</w:t>
            </w:r>
            <w:r>
              <w:rPr>
                <w:rFonts w:ascii="微软雅黑" w:hAnsi="微软雅黑" w:eastAsia="微软雅黑" w:cs="MicrosoftYaHei"/>
                <w:bCs/>
                <w:kern w:val="0"/>
                <w:szCs w:val="21"/>
              </w:rPr>
              <w:t>-500</w:t>
            </w: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X，系统成像：1</w:t>
            </w:r>
            <w:r>
              <w:rPr>
                <w:rFonts w:ascii="微软雅黑" w:hAnsi="微软雅黑" w:eastAsia="微软雅黑" w:cs="MicrosoftYaHei"/>
                <w:bCs/>
                <w:kern w:val="0"/>
                <w:szCs w:val="21"/>
              </w:rPr>
              <w:t>00-1000</w:t>
            </w: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X（电脑观察）</w:t>
            </w:r>
            <w:r>
              <w:rPr>
                <w:rFonts w:ascii="微软雅黑" w:hAnsi="微软雅黑" w:eastAsia="微软雅黑" w:cs="MicrosoftYaHei"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调焦范围</w:t>
            </w:r>
          </w:p>
        </w:tc>
        <w:tc>
          <w:tcPr>
            <w:tcW w:w="68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粗调行程</w:t>
            </w:r>
            <w:r>
              <w:rPr>
                <w:rFonts w:ascii="微软雅黑" w:hAnsi="微软雅黑" w:eastAsia="微软雅黑" w:cs="MicrosoftYaHei"/>
                <w:bCs/>
                <w:kern w:val="0"/>
                <w:szCs w:val="21"/>
              </w:rPr>
              <w:t>23</w:t>
            </w: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㎜，微调格值0</w:t>
            </w:r>
            <w:r>
              <w:rPr>
                <w:rFonts w:ascii="微软雅黑" w:hAnsi="微软雅黑" w:eastAsia="微软雅黑" w:cs="MicrosoftYaHei"/>
                <w:bCs/>
                <w:kern w:val="0"/>
                <w:szCs w:val="21"/>
              </w:rPr>
              <w:t>.002</w:t>
            </w: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mm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适配镜</w:t>
            </w:r>
          </w:p>
        </w:tc>
        <w:tc>
          <w:tcPr>
            <w:tcW w:w="68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0.5XCTV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摄像机像素</w:t>
            </w:r>
          </w:p>
        </w:tc>
        <w:tc>
          <w:tcPr>
            <w:tcW w:w="68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标配</w:t>
            </w:r>
            <w:r>
              <w:rPr>
                <w:rFonts w:ascii="微软雅黑" w:hAnsi="微软雅黑" w:eastAsia="微软雅黑" w:cs="MicrosoftYaHei"/>
                <w:bCs/>
                <w:kern w:val="0"/>
                <w:szCs w:val="21"/>
              </w:rPr>
              <w:t>500</w:t>
            </w: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万，多种像素可选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测量范围</w:t>
            </w:r>
          </w:p>
        </w:tc>
        <w:tc>
          <w:tcPr>
            <w:tcW w:w="68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0-2mm（5X物镜标准成像下）。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测量精度</w:t>
            </w:r>
          </w:p>
        </w:tc>
        <w:tc>
          <w:tcPr>
            <w:tcW w:w="68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ascii="微软雅黑" w:hAnsi="微软雅黑" w:eastAsia="微软雅黑" w:cs="MicrosoftYaHei"/>
                <w:bCs/>
                <w:kern w:val="0"/>
                <w:szCs w:val="21"/>
              </w:rPr>
              <w:t>±0.5um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测量速度</w:t>
            </w:r>
          </w:p>
        </w:tc>
        <w:tc>
          <w:tcPr>
            <w:tcW w:w="68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</w:rPr>
              <w:t>500/10min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测量重复性</w:t>
            </w:r>
          </w:p>
        </w:tc>
        <w:tc>
          <w:tcPr>
            <w:tcW w:w="68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</w:rPr>
              <w:t>±0.1um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纤维计算测量标准</w:t>
            </w:r>
          </w:p>
        </w:tc>
        <w:tc>
          <w:tcPr>
            <w:tcW w:w="68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根据国家标准GB10685-89国际标准ISO137-85制定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照明装置</w:t>
            </w:r>
          </w:p>
        </w:tc>
        <w:tc>
          <w:tcPr>
            <w:tcW w:w="68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高亮度透反射LED照明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标准软件测量系统</w:t>
            </w:r>
          </w:p>
        </w:tc>
        <w:tc>
          <w:tcPr>
            <w:tcW w:w="68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高级图像应用处理软件，支持软件相机协作，操作简单便捷，可方便的进行纤维长度和宽度测量，测量结果精准，实用性强。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成像控制：可通过软件界面对成像系统进行完全的控制，曝光，白平衡，颜色处理等。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图形测量：点、线、矩形、圆、椭圆、圆弧、多边形。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图形关系测量：两点距离、点到直线距离、两线角度、两圆关系。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图形处理：图形大小改变、图形位置移动、图形数值化修改。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图像处理：图像捕捉、图像文件打开、图像文件保存、图像打印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采集功能：手动图像采集，定时图像采集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图像保存：图像可保存为多种常见格式，JPEG，BMP，PNG，TIFF等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报告导出：可自定义图像张数，数据可通过Word/EXCEL导出，报告模板可自定义，数据处理方便快捷。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MicrosoftYaHei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MicrosoftYaHei"/>
                <w:bCs/>
                <w:kern w:val="0"/>
                <w:szCs w:val="21"/>
              </w:rPr>
              <w:t>专业功能：提供景深拓展，自动拼图等专业功能。</w:t>
            </w:r>
          </w:p>
        </w:tc>
      </w:tr>
    </w:tbl>
    <w:p>
      <w:pPr>
        <w:widowControl/>
        <w:jc w:val="left"/>
        <w:rPr>
          <w:rFonts w:ascii="微软雅黑" w:hAnsi="微软雅黑" w:eastAsia="微软雅黑" w:cs="阿里巴巴普惠体 R"/>
          <w:b/>
          <w:color w:val="0070C0"/>
          <w:sz w:val="28"/>
        </w:rPr>
      </w:pPr>
      <w:r>
        <w:rPr>
          <w:rFonts w:hint="eastAsia" w:ascii="微软雅黑" w:hAnsi="微软雅黑" w:eastAsia="微软雅黑" w:cs="阿里巴巴普惠体 R"/>
          <w:b/>
          <w:color w:val="0070C0"/>
          <w:sz w:val="28"/>
        </w:rPr>
        <w:t>标准配置：</w:t>
      </w:r>
    </w:p>
    <w:bookmarkEnd w:id="1"/>
    <w:tbl>
      <w:tblPr>
        <w:tblStyle w:val="1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6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光学系统</w:t>
            </w: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无限远色差校正光学系统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</w:rPr>
              <w:t>观察筒</w:t>
            </w: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30°倾斜，无限远铰链三目5:5分光观察头，瞳距调节：54mm－75mm，单边视度调节：±5曲光度，配0.5X摄像接口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目镜</w:t>
            </w: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高眼点WF10X20mm目镜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物镜</w:t>
            </w: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无限远长工作距平场消色差LMPlan金相物镜 5X   NA0.15  WD12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阿里巴巴普惠体 R"/>
              </w:rPr>
            </w:pP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无限远长工作距平场消色差LMPlan金相物镜 10X  NA0.3   WD16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阿里巴巴普惠体 R"/>
              </w:rPr>
            </w:pP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无限远长工作距平场消色差LMPlan金相物镜 20X  NA0.4   WD12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阿里巴巴普惠体 R"/>
              </w:rPr>
            </w:pP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无限远长工作距平场消色差LMPlan金相物镜 50X  NA0.55  WD9.15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物镜转换器</w:t>
            </w: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内定位4孔转换器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粗微调焦机构</w:t>
            </w: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反射机架，配金属载物台板，低手位粗微同轴调焦机构，粗调行程23mm，微调精度0.002mm。带有防止载物台下滑的松紧调节装置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阿里巴巴普惠体 R"/>
              </w:rPr>
            </w:pP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透反两用机架，配透反两用玻璃载物台板，低手位粗微同轴调焦机构，粗调行程23mm，微调精度0.002mm。带有防止载物台下滑的松紧调节装置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载物台</w:t>
            </w: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双层机械移动平台，低手位X、Y方向同轴调节；平台大小145mm×132mm,移动范围76mm×50mm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阿里巴巴普惠体 R"/>
              </w:rPr>
            </w:pP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可配反射用金属载物台板，透反两用玻璃载物台板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落射照明系统</w:t>
            </w: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单颗大功率5WLED，反射灯室，暖白光，柯拉照明，带视场光栏与孔径光阑，光阑中心大小可调，外置式宽电压适配器，输入100V－240V－AC50/60Hz,输出DC12V2A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透射照明系统</w:t>
            </w: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单颗大功率5W白光LED灯，透射用阿贝聚光镜，数值孔径N.A1.25，带可变光阑，中心预调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</w:rPr>
              <w:t>其他附件</w:t>
            </w: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</w:rPr>
              <w:t>500万像素成像系统，含数据线（USB）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阿里巴巴普惠体 R"/>
              </w:rPr>
            </w:pP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  <w:color w:val="000000"/>
                <w:kern w:val="0"/>
              </w:rPr>
              <w:t>标尺（C1+C7）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阿里巴巴普惠体 R"/>
              </w:rPr>
            </w:pPr>
          </w:p>
        </w:tc>
        <w:tc>
          <w:tcPr>
            <w:tcW w:w="693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hAnsi="微软雅黑" w:eastAsia="微软雅黑" w:cs="阿里巴巴普惠体 R"/>
              </w:rPr>
            </w:pPr>
            <w:r>
              <w:rPr>
                <w:rFonts w:hint="eastAsia" w:ascii="微软雅黑" w:hAnsi="微软雅黑" w:eastAsia="微软雅黑" w:cs="阿里巴巴普惠体 R"/>
              </w:rPr>
              <w:t>图像应用处理软件（光盘）</w:t>
            </w:r>
          </w:p>
        </w:tc>
      </w:tr>
    </w:tbl>
    <w:p>
      <w:pPr>
        <w:rPr>
          <w:rFonts w:ascii="微软雅黑" w:hAnsi="微软雅黑" w:eastAsia="微软雅黑" w:cs="阿里巴巴普惠体 R"/>
          <w:b/>
          <w:color w:val="0070C0"/>
          <w:sz w:val="28"/>
        </w:rPr>
      </w:pPr>
    </w:p>
    <w:p>
      <w:pPr>
        <w:rPr>
          <w:rFonts w:ascii="微软雅黑" w:hAnsi="微软雅黑" w:eastAsia="微软雅黑" w:cs="阿里巴巴普惠体 R"/>
          <w:b/>
          <w:color w:val="0070C0"/>
          <w:sz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3348990</wp:posOffset>
            </wp:positionH>
            <wp:positionV relativeFrom="line">
              <wp:posOffset>231140</wp:posOffset>
            </wp:positionV>
            <wp:extent cx="2165350" cy="1632585"/>
            <wp:effectExtent l="0" t="0" r="6350" b="6350"/>
            <wp:wrapNone/>
            <wp:docPr id="3274110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11063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163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402590</wp:posOffset>
            </wp:positionH>
            <wp:positionV relativeFrom="line">
              <wp:posOffset>218440</wp:posOffset>
            </wp:positionV>
            <wp:extent cx="2178050" cy="16256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62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 w:cs="阿里巴巴普惠体 R"/>
          <w:b/>
          <w:color w:val="0070C0"/>
          <w:sz w:val="28"/>
        </w:rPr>
      </w:pPr>
    </w:p>
    <w:p>
      <w:pPr>
        <w:rPr>
          <w:rFonts w:ascii="微软雅黑" w:hAnsi="微软雅黑" w:eastAsia="微软雅黑" w:cs="阿里巴巴普惠体 R"/>
          <w:b/>
          <w:color w:val="0070C0"/>
          <w:sz w:val="28"/>
        </w:rPr>
      </w:pPr>
    </w:p>
    <w:p>
      <w:pPr>
        <w:rPr>
          <w:rFonts w:ascii="微软雅黑" w:hAnsi="微软雅黑" w:eastAsia="微软雅黑" w:cs="阿里巴巴普惠体 R"/>
          <w:b/>
          <w:color w:val="0070C0"/>
          <w:sz w:val="18"/>
          <w:szCs w:val="18"/>
        </w:rPr>
      </w:pPr>
    </w:p>
    <w:p>
      <w:pPr>
        <w:rPr>
          <w:rFonts w:ascii="微软雅黑" w:hAnsi="微软雅黑" w:eastAsia="微软雅黑" w:cs="阿里巴巴普惠体 R"/>
          <w:b/>
          <w:color w:val="0070C0"/>
          <w:sz w:val="18"/>
          <w:szCs w:val="18"/>
        </w:rPr>
      </w:pPr>
    </w:p>
    <w:p>
      <w:pPr>
        <w:rPr>
          <w:rFonts w:ascii="微软雅黑" w:hAnsi="微软雅黑" w:eastAsia="微软雅黑" w:cs="阿里巴巴普惠体 R"/>
          <w:b/>
          <w:color w:val="0070C0"/>
          <w:sz w:val="18"/>
          <w:szCs w:val="18"/>
        </w:rPr>
      </w:pPr>
    </w:p>
    <w:p>
      <w:pPr>
        <w:rPr>
          <w:rFonts w:ascii="微软雅黑" w:hAnsi="微软雅黑" w:eastAsia="微软雅黑" w:cs="阿里巴巴普惠体 R"/>
          <w:b/>
          <w:color w:val="0070C0"/>
          <w:sz w:val="18"/>
          <w:szCs w:val="18"/>
        </w:rPr>
      </w:pPr>
    </w:p>
    <w:p>
      <w:pPr>
        <w:ind w:firstLine="360" w:firstLineChars="200"/>
        <w:rPr>
          <w:rFonts w:ascii="微软雅黑" w:hAnsi="微软雅黑" w:eastAsia="微软雅黑" w:cs="阿里巴巴普惠体 R"/>
          <w:b/>
          <w:color w:val="0070C0"/>
          <w:sz w:val="18"/>
          <w:szCs w:val="18"/>
        </w:rPr>
      </w:pPr>
      <w:r>
        <w:rPr>
          <w:rFonts w:hint="eastAsia" w:ascii="微软雅黑" w:hAnsi="微软雅黑" w:eastAsia="微软雅黑" w:cs="阿里巴巴普惠体 R"/>
          <w:b/>
          <w:color w:val="0070C0"/>
          <w:sz w:val="18"/>
          <w:szCs w:val="18"/>
        </w:rPr>
        <w:t>图1 纤维宽度测量实例（20X物镜，透射照明）         图2 EDF景深拓展纤维观察（20X物镜反射偏光照明）</w:t>
      </w:r>
    </w:p>
    <w:p>
      <w:pPr>
        <w:rPr>
          <w:rFonts w:ascii="微软雅黑" w:hAnsi="微软雅黑" w:eastAsia="微软雅黑" w:cs="阿里巴巴普惠体 R"/>
          <w:b/>
          <w:color w:val="0070C0"/>
          <w:sz w:val="28"/>
          <w:szCs w:val="28"/>
        </w:rPr>
      </w:pPr>
      <w:r>
        <w:rPr>
          <w:rFonts w:hint="eastAsia" w:ascii="微软雅黑" w:hAnsi="微软雅黑" w:eastAsia="微软雅黑" w:cs="阿里巴巴普惠体 R"/>
          <w:b/>
          <w:color w:val="0070C0"/>
          <w:sz w:val="28"/>
        </w:rPr>
        <w:t>成像系统配置：</w:t>
      </w:r>
    </w:p>
    <w:tbl>
      <w:tblPr>
        <w:tblStyle w:val="14"/>
        <w:tblW w:w="0" w:type="auto"/>
        <w:tblInd w:w="1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5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产品型号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500万像素成像系统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传感器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 xml:space="preserve">CMOS </w:t>
            </w:r>
            <w:r>
              <w:rPr>
                <w:rFonts w:ascii="微软雅黑" w:hAnsi="微软雅黑" w:eastAsia="微软雅黑" w:cs="阿里巴巴普惠体 R"/>
                <w:sz w:val="24"/>
                <w:szCs w:val="24"/>
              </w:rPr>
              <w:t>5.1M</w:t>
            </w: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（</w:t>
            </w:r>
            <w:r>
              <w:rPr>
                <w:rFonts w:ascii="微软雅黑" w:hAnsi="微软雅黑" w:eastAsia="微软雅黑" w:cs="阿里巴巴普惠体 R"/>
                <w:sz w:val="24"/>
                <w:szCs w:val="24"/>
              </w:rPr>
              <w:t>500</w:t>
            </w: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万像素）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芯片尺寸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ascii="微软雅黑" w:hAnsi="微软雅黑" w:eastAsia="微软雅黑" w:cs="阿里巴巴普惠体 R"/>
                <w:sz w:val="24"/>
                <w:szCs w:val="24"/>
              </w:rPr>
              <w:t>1/2.8“ (5.70x4.28)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图像处理器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ascii="微软雅黑" w:hAnsi="微软雅黑" w:eastAsia="微软雅黑" w:cs="阿里巴巴普惠体 R"/>
                <w:sz w:val="24"/>
                <w:szCs w:val="24"/>
              </w:rPr>
              <w:t xml:space="preserve">Ultra-Fine </w:t>
            </w:r>
            <w:r>
              <w:rPr>
                <w:rFonts w:ascii="微软雅黑" w:hAnsi="微软雅黑" w:eastAsia="微软雅黑" w:cs="阿里巴巴普惠体 R"/>
                <w:sz w:val="24"/>
                <w:szCs w:val="24"/>
                <w:vertAlign w:val="superscript"/>
              </w:rPr>
              <w:t>TM</w:t>
            </w:r>
            <w:r>
              <w:rPr>
                <w:rFonts w:ascii="微软雅黑" w:hAnsi="微软雅黑" w:eastAsia="微软雅黑" w:cs="阿里巴巴普惠体 R"/>
                <w:sz w:val="24"/>
                <w:szCs w:val="24"/>
              </w:rPr>
              <w:t>颜色处理引擎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像素大小（um）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ascii="微软雅黑" w:hAnsi="微软雅黑" w:eastAsia="微软雅黑" w:cs="阿里巴巴普惠体 R"/>
                <w:sz w:val="24"/>
                <w:szCs w:val="24"/>
              </w:rPr>
              <w:t>2.2x2.2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Merge w:val="restart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帧率@分辨率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ascii="微软雅黑" w:hAnsi="微软雅黑" w:eastAsia="微软雅黑" w:cs="阿里巴巴普惠体 R"/>
                <w:sz w:val="24"/>
                <w:szCs w:val="24"/>
                <w:lang w:val="de-DE"/>
              </w:rPr>
              <w:t>5@2592x1944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Merge w:val="continue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  <w:lang w:bidi="ar"/>
              </w:rPr>
            </w:pP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  <w:lang w:val="de-DE"/>
              </w:rPr>
            </w:pPr>
            <w:r>
              <w:rPr>
                <w:rFonts w:ascii="微软雅黑" w:hAnsi="微软雅黑" w:eastAsia="微软雅黑" w:cs="阿里巴巴普惠体 R"/>
                <w:sz w:val="24"/>
                <w:szCs w:val="24"/>
                <w:lang w:val="de-DE"/>
              </w:rPr>
              <w:t>18@12</w:t>
            </w: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val="de-DE"/>
              </w:rPr>
              <w:t>80x</w:t>
            </w:r>
            <w:r>
              <w:rPr>
                <w:rFonts w:ascii="微软雅黑" w:hAnsi="微软雅黑" w:eastAsia="微软雅黑" w:cs="阿里巴巴普惠体 R"/>
                <w:sz w:val="24"/>
                <w:szCs w:val="24"/>
                <w:lang w:val="de-DE"/>
              </w:rPr>
              <w:t>9</w:t>
            </w: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val="de-DE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Merge w:val="continue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  <w:lang w:bidi="ar"/>
              </w:rPr>
            </w:pP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  <w:lang w:val="de-DE"/>
              </w:rPr>
            </w:pPr>
            <w:r>
              <w:rPr>
                <w:rFonts w:ascii="微软雅黑" w:hAnsi="微软雅黑" w:eastAsia="微软雅黑" w:cs="阿里巴巴普惠体 R"/>
                <w:sz w:val="24"/>
                <w:szCs w:val="24"/>
                <w:lang w:val="de-DE"/>
              </w:rPr>
              <w:t>60@640x480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扫描模式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逐行扫描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曝光时间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ascii="微软雅黑" w:hAnsi="微软雅黑" w:eastAsia="微软雅黑" w:cs="阿里巴巴普惠体 R"/>
                <w:sz w:val="24"/>
                <w:szCs w:val="24"/>
              </w:rPr>
              <w:t>0.294ms~2000ms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曝光控制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手动/自动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白平衡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ROI 白平衡/手动Temp-Tint调整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色温控制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手动/自动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设置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白平衡、曝光时间、降噪、增益、伽马等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操作温度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-1</w:t>
            </w:r>
            <w:r>
              <w:rPr>
                <w:rFonts w:ascii="微软雅黑" w:hAnsi="微软雅黑" w:eastAsia="微软雅黑" w:cs="阿里巴巴普惠体 R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~</w:t>
            </w:r>
            <w:r>
              <w:rPr>
                <w:rFonts w:ascii="微软雅黑" w:hAnsi="微软雅黑" w:eastAsia="微软雅黑" w:cs="阿里巴巴普惠体 R"/>
                <w:sz w:val="24"/>
                <w:szCs w:val="24"/>
              </w:rPr>
              <w:t xml:space="preserve"> 50</w:t>
            </w: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操作湿度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ascii="微软雅黑" w:hAnsi="微软雅黑" w:eastAsia="微软雅黑" w:cs="阿里巴巴普惠体 R"/>
                <w:sz w:val="24"/>
                <w:szCs w:val="24"/>
              </w:rPr>
              <w:t>30~</w:t>
            </w: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8</w:t>
            </w:r>
            <w:r>
              <w:rPr>
                <w:rFonts w:ascii="微软雅黑" w:hAnsi="微软雅黑" w:eastAsia="微软雅黑" w:cs="阿里巴巴普惠体 R"/>
                <w:sz w:val="24"/>
                <w:szCs w:val="24"/>
              </w:rPr>
              <w:t>0%</w:t>
            </w: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操作系统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Microsoft® Windows®XP/ Vista / 7 / 8 /10(32 &amp; 64 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光学接口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标准C接口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数据接口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  <w:lang w:bidi="ar"/>
              </w:rPr>
              <w:t>USB2.0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捕获/控制API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Native C/C++, C#/VB.NET, Directshow, Twain和Labview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  <w:lang w:bidi="ar"/>
              </w:rPr>
            </w:pPr>
            <w:r>
              <w:rPr>
                <w:rFonts w:ascii="微软雅黑" w:hAnsi="微软雅黑" w:eastAsia="微软雅黑" w:cs="阿里巴巴普惠体 R"/>
                <w:sz w:val="24"/>
                <w:szCs w:val="24"/>
              </w:rPr>
              <w:t>记录方式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  <w:lang w:bidi="ar"/>
              </w:rPr>
            </w:pPr>
            <w:r>
              <w:rPr>
                <w:rFonts w:ascii="微软雅黑" w:hAnsi="微软雅黑" w:eastAsia="微软雅黑" w:cs="阿里巴巴普惠体 R"/>
                <w:sz w:val="24"/>
                <w:szCs w:val="24"/>
              </w:rPr>
              <w:t>图像和视频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制冷方式*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自然冷却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7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供电</w:t>
            </w:r>
          </w:p>
        </w:tc>
        <w:tc>
          <w:tcPr>
            <w:tcW w:w="5249" w:type="dxa"/>
            <w:vAlign w:val="center"/>
          </w:tcPr>
          <w:p>
            <w:pPr>
              <w:pStyle w:val="39"/>
              <w:adjustRightInd w:val="0"/>
              <w:snapToGrid w:val="0"/>
              <w:rPr>
                <w:rFonts w:ascii="微软雅黑" w:hAnsi="微软雅黑" w:eastAsia="微软雅黑" w:cs="阿里巴巴普惠体 R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阿里巴巴普惠体 R"/>
                <w:sz w:val="24"/>
                <w:szCs w:val="24"/>
              </w:rPr>
              <w:t>USB插口供电（数据接口共用）</w:t>
            </w:r>
          </w:p>
        </w:tc>
      </w:tr>
    </w:tbl>
    <w:p>
      <w:pPr>
        <w:jc w:val="left"/>
        <w:rPr>
          <w:rFonts w:ascii="微软雅黑" w:hAnsi="微软雅黑" w:eastAsia="微软雅黑" w:cs="阿里巴巴普惠体 R"/>
        </w:rPr>
      </w:pPr>
    </w:p>
    <w:p>
      <w:pPr>
        <w:rPr>
          <w:rFonts w:ascii="微软雅黑" w:hAnsi="微软雅黑" w:eastAsia="微软雅黑"/>
          <w:sz w:val="24"/>
        </w:rPr>
      </w:pPr>
    </w:p>
    <w:p/>
    <w:sectPr>
      <w:headerReference r:id="rId3" w:type="default"/>
      <w:footerReference r:id="rId4" w:type="default"/>
      <w:pgSz w:w="11906" w:h="16838"/>
      <w:pgMar w:top="1276" w:right="1274" w:bottom="1440" w:left="1276" w:header="568" w:footer="59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微软雅黑" w:hAnsi="微软雅黑" w:eastAsia="微软雅黑"/>
        <w:b/>
      </w:rPr>
    </w:pPr>
    <w:r>
      <w:rPr>
        <w:rFonts w:hint="eastAsia" w:ascii="微软雅黑" w:hAnsi="微软雅黑" w:eastAsia="微软雅黑"/>
        <w:b/>
      </w:rPr>
      <w:t xml:space="preserve">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thinThickSmallGap" w:color="auto" w:sz="12" w:space="0"/>
      </w:pBdr>
      <w:jc w:val="right"/>
      <w:rPr>
        <w:rFonts w:ascii="微软雅黑" w:hAnsi="微软雅黑" w:eastAsia="微软雅黑" w:cs="微软雅黑"/>
        <w:b/>
        <w:bCs/>
        <w:i/>
        <w:sz w:val="24"/>
        <w:szCs w:val="24"/>
      </w:rPr>
    </w:pPr>
    <w:r>
      <w:rPr>
        <w:rFonts w:hint="eastAsia" w:ascii="微软雅黑" w:hAnsi="微软雅黑" w:eastAsia="微软雅黑" w:cs="微软雅黑"/>
        <w:b/>
        <w:bCs/>
        <w:i/>
        <w:sz w:val="24"/>
        <w:szCs w:val="24"/>
      </w:rPr>
      <w:t>纤维图像分析系统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BB191"/>
    <w:multiLevelType w:val="multilevel"/>
    <w:tmpl w:val="5A1BB191"/>
    <w:lvl w:ilvl="0" w:tentative="0">
      <w:start w:val="1"/>
      <w:numFmt w:val="bullet"/>
      <w:lvlText w:val=""/>
      <w:lvlJc w:val="left"/>
      <w:pPr>
        <w:tabs>
          <w:tab w:val="left" w:pos="0"/>
        </w:tabs>
        <w:ind w:left="6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pStyle w:val="3"/>
      <w:lvlText w:val=""/>
      <w:lvlJc w:val="left"/>
      <w:pPr>
        <w:tabs>
          <w:tab w:val="left" w:pos="0"/>
        </w:tabs>
        <w:ind w:left="10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pStyle w:val="4"/>
      <w:lvlText w:val=""/>
      <w:lvlJc w:val="left"/>
      <w:pPr>
        <w:tabs>
          <w:tab w:val="left" w:pos="0"/>
        </w:tabs>
        <w:ind w:left="14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0"/>
        </w:tabs>
        <w:ind w:left="18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0"/>
        </w:tabs>
        <w:ind w:left="23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0"/>
        </w:tabs>
        <w:ind w:left="27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0"/>
        </w:tabs>
        <w:ind w:left="31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0"/>
        </w:tabs>
        <w:ind w:left="35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0"/>
        </w:tabs>
        <w:ind w:left="3980" w:hanging="420"/>
      </w:pPr>
      <w:rPr>
        <w:rFonts w:hint="default" w:ascii="Wingdings" w:hAnsi="Wingdings" w:cs="Wingdings"/>
      </w:rPr>
    </w:lvl>
  </w:abstractNum>
  <w:abstractNum w:abstractNumId="1">
    <w:nsid w:val="781F1B02"/>
    <w:multiLevelType w:val="multilevel"/>
    <w:tmpl w:val="781F1B02"/>
    <w:lvl w:ilvl="0" w:tentative="0">
      <w:start w:val="1"/>
      <w:numFmt w:val="lowerLetter"/>
      <w:pStyle w:val="26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CF"/>
    <w:rsid w:val="00064639"/>
    <w:rsid w:val="00065533"/>
    <w:rsid w:val="00077864"/>
    <w:rsid w:val="00094560"/>
    <w:rsid w:val="000D376D"/>
    <w:rsid w:val="00111953"/>
    <w:rsid w:val="001155F0"/>
    <w:rsid w:val="00123C2F"/>
    <w:rsid w:val="00166EB5"/>
    <w:rsid w:val="0017062D"/>
    <w:rsid w:val="00173AA0"/>
    <w:rsid w:val="001B0510"/>
    <w:rsid w:val="001B17E9"/>
    <w:rsid w:val="001D32C6"/>
    <w:rsid w:val="001D7DA9"/>
    <w:rsid w:val="00211674"/>
    <w:rsid w:val="0022143B"/>
    <w:rsid w:val="00236078"/>
    <w:rsid w:val="002911C5"/>
    <w:rsid w:val="00292A50"/>
    <w:rsid w:val="00294EA4"/>
    <w:rsid w:val="002A5376"/>
    <w:rsid w:val="002A787B"/>
    <w:rsid w:val="002B0E4C"/>
    <w:rsid w:val="002B1C1F"/>
    <w:rsid w:val="002B2042"/>
    <w:rsid w:val="002B6367"/>
    <w:rsid w:val="002C48FB"/>
    <w:rsid w:val="002E202C"/>
    <w:rsid w:val="003021CC"/>
    <w:rsid w:val="00313D8C"/>
    <w:rsid w:val="00327480"/>
    <w:rsid w:val="003379B3"/>
    <w:rsid w:val="00380C82"/>
    <w:rsid w:val="003B0B95"/>
    <w:rsid w:val="0040342B"/>
    <w:rsid w:val="004112E9"/>
    <w:rsid w:val="00424F9B"/>
    <w:rsid w:val="00425B47"/>
    <w:rsid w:val="0043534C"/>
    <w:rsid w:val="00436128"/>
    <w:rsid w:val="004477A3"/>
    <w:rsid w:val="0045419E"/>
    <w:rsid w:val="0047264D"/>
    <w:rsid w:val="00473590"/>
    <w:rsid w:val="0047366B"/>
    <w:rsid w:val="00473B73"/>
    <w:rsid w:val="00487E73"/>
    <w:rsid w:val="004E764A"/>
    <w:rsid w:val="00534CC3"/>
    <w:rsid w:val="00575143"/>
    <w:rsid w:val="00587827"/>
    <w:rsid w:val="005C380F"/>
    <w:rsid w:val="005F2865"/>
    <w:rsid w:val="005F5993"/>
    <w:rsid w:val="006031EE"/>
    <w:rsid w:val="00642697"/>
    <w:rsid w:val="0066414B"/>
    <w:rsid w:val="00677791"/>
    <w:rsid w:val="00683BA2"/>
    <w:rsid w:val="00693F82"/>
    <w:rsid w:val="006B0860"/>
    <w:rsid w:val="006B4C84"/>
    <w:rsid w:val="006E637B"/>
    <w:rsid w:val="006F2676"/>
    <w:rsid w:val="007055AE"/>
    <w:rsid w:val="00707938"/>
    <w:rsid w:val="00747F1C"/>
    <w:rsid w:val="007542B6"/>
    <w:rsid w:val="0077003D"/>
    <w:rsid w:val="00796835"/>
    <w:rsid w:val="007A7464"/>
    <w:rsid w:val="007C4DF4"/>
    <w:rsid w:val="00823692"/>
    <w:rsid w:val="00840472"/>
    <w:rsid w:val="00846F01"/>
    <w:rsid w:val="00852500"/>
    <w:rsid w:val="00872CE7"/>
    <w:rsid w:val="00880A7F"/>
    <w:rsid w:val="00887A98"/>
    <w:rsid w:val="00892509"/>
    <w:rsid w:val="008D5FAF"/>
    <w:rsid w:val="009334B8"/>
    <w:rsid w:val="00955F44"/>
    <w:rsid w:val="00962D66"/>
    <w:rsid w:val="00962EDA"/>
    <w:rsid w:val="009E161D"/>
    <w:rsid w:val="009E612B"/>
    <w:rsid w:val="009F02EC"/>
    <w:rsid w:val="009F0D96"/>
    <w:rsid w:val="00A31EBA"/>
    <w:rsid w:val="00A551EB"/>
    <w:rsid w:val="00AD17CF"/>
    <w:rsid w:val="00B00DA6"/>
    <w:rsid w:val="00B36D23"/>
    <w:rsid w:val="00B60D0D"/>
    <w:rsid w:val="00B87A30"/>
    <w:rsid w:val="00BA5CD6"/>
    <w:rsid w:val="00BB03E6"/>
    <w:rsid w:val="00BB233A"/>
    <w:rsid w:val="00BB7BFE"/>
    <w:rsid w:val="00BD19C7"/>
    <w:rsid w:val="00BD64C8"/>
    <w:rsid w:val="00BD7B3A"/>
    <w:rsid w:val="00C00406"/>
    <w:rsid w:val="00C038AA"/>
    <w:rsid w:val="00C05E9E"/>
    <w:rsid w:val="00C605A8"/>
    <w:rsid w:val="00C674A2"/>
    <w:rsid w:val="00C71E7A"/>
    <w:rsid w:val="00C74249"/>
    <w:rsid w:val="00C95EF6"/>
    <w:rsid w:val="00CB53DE"/>
    <w:rsid w:val="00CD310B"/>
    <w:rsid w:val="00CF7283"/>
    <w:rsid w:val="00D32C54"/>
    <w:rsid w:val="00D43169"/>
    <w:rsid w:val="00D90CE7"/>
    <w:rsid w:val="00DC406D"/>
    <w:rsid w:val="00DC7BE7"/>
    <w:rsid w:val="00E33703"/>
    <w:rsid w:val="00E722DF"/>
    <w:rsid w:val="00EA3301"/>
    <w:rsid w:val="00EA5306"/>
    <w:rsid w:val="00ED2ABD"/>
    <w:rsid w:val="00ED409C"/>
    <w:rsid w:val="00EE2052"/>
    <w:rsid w:val="00EF28C2"/>
    <w:rsid w:val="00F173A0"/>
    <w:rsid w:val="00F227D4"/>
    <w:rsid w:val="00F54E34"/>
    <w:rsid w:val="00F5549B"/>
    <w:rsid w:val="00F61EE7"/>
    <w:rsid w:val="00F65E50"/>
    <w:rsid w:val="00F74E7B"/>
    <w:rsid w:val="00F827C6"/>
    <w:rsid w:val="00FA2BEF"/>
    <w:rsid w:val="00FB6DBC"/>
    <w:rsid w:val="00FC0F92"/>
    <w:rsid w:val="00FC1379"/>
    <w:rsid w:val="00FD0BF2"/>
    <w:rsid w:val="00FE6590"/>
    <w:rsid w:val="109A1660"/>
    <w:rsid w:val="2E56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0070C0" fill="t" stroke="t">
      <v:fill on="t" focussize="0,0"/>
      <v:stroke weight="1pt" color="#41719C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0" w:semiHidden="0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2"/>
    <w:next w:val="1"/>
    <w:link w:val="27"/>
    <w:qFormat/>
    <w:uiPriority w:val="0"/>
    <w:pPr>
      <w:numPr>
        <w:ilvl w:val="1"/>
        <w:numId w:val="1"/>
      </w:numPr>
      <w:spacing w:before="0" w:beforeLines="50" w:after="0" w:afterLines="50" w:line="240" w:lineRule="auto"/>
      <w:ind w:left="1152"/>
      <w:jc w:val="center"/>
      <w:outlineLvl w:val="1"/>
    </w:pPr>
    <w:rPr>
      <w:bCs w:val="0"/>
      <w:color w:val="0000CC"/>
      <w:kern w:val="2"/>
      <w:sz w:val="24"/>
      <w:szCs w:val="24"/>
    </w:rPr>
  </w:style>
  <w:style w:type="paragraph" w:styleId="4">
    <w:name w:val="heading 3"/>
    <w:basedOn w:val="1"/>
    <w:next w:val="1"/>
    <w:link w:val="33"/>
    <w:qFormat/>
    <w:uiPriority w:val="0"/>
    <w:pPr>
      <w:keepNext/>
      <w:keepLines/>
      <w:numPr>
        <w:ilvl w:val="2"/>
        <w:numId w:val="1"/>
      </w:numPr>
      <w:spacing w:before="120"/>
      <w:outlineLvl w:val="2"/>
    </w:pPr>
    <w:rPr>
      <w:rFonts w:ascii="Verdana" w:hAnsi="Verdana"/>
      <w:b/>
      <w:color w:val="07026E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8"/>
    <w:uiPriority w:val="0"/>
    <w:pPr>
      <w:widowControl/>
      <w:spacing w:line="360" w:lineRule="auto"/>
      <w:jc w:val="left"/>
    </w:pPr>
    <w:rPr>
      <w:kern w:val="0"/>
      <w:sz w:val="24"/>
      <w:szCs w:val="20"/>
    </w:rPr>
  </w:style>
  <w:style w:type="paragraph" w:styleId="6">
    <w:name w:val="Body Text Indent"/>
    <w:basedOn w:val="1"/>
    <w:link w:val="23"/>
    <w:unhideWhenUsed/>
    <w:uiPriority w:val="99"/>
    <w:pPr>
      <w:spacing w:after="120"/>
      <w:ind w:left="420" w:leftChars="200"/>
    </w:pPr>
  </w:style>
  <w:style w:type="paragraph" w:styleId="7">
    <w:name w:val="Plain Text"/>
    <w:basedOn w:val="1"/>
    <w:link w:val="31"/>
    <w:uiPriority w:val="0"/>
    <w:rPr>
      <w:rFonts w:ascii="宋体" w:hAnsi="Courier New"/>
      <w:szCs w:val="20"/>
    </w:rPr>
  </w:style>
  <w:style w:type="paragraph" w:styleId="8">
    <w:name w:val="Body Text Indent 2"/>
    <w:basedOn w:val="1"/>
    <w:link w:val="22"/>
    <w:uiPriority w:val="0"/>
    <w:pPr>
      <w:widowControl/>
      <w:spacing w:line="360" w:lineRule="auto"/>
      <w:ind w:firstLine="420"/>
      <w:outlineLvl w:val="0"/>
    </w:pPr>
    <w:rPr>
      <w:rFonts w:ascii="宋体"/>
      <w:kern w:val="0"/>
      <w:sz w:val="28"/>
      <w:szCs w:val="20"/>
    </w:rPr>
  </w:style>
  <w:style w:type="paragraph" w:styleId="9">
    <w:name w:val="Balloon Text"/>
    <w:basedOn w:val="1"/>
    <w:link w:val="19"/>
    <w:unhideWhenUsed/>
    <w:uiPriority w:val="99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32"/>
    <w:uiPriority w:val="0"/>
    <w:pPr>
      <w:widowControl/>
      <w:spacing w:line="360" w:lineRule="auto"/>
      <w:ind w:firstLine="480" w:firstLineChars="200"/>
      <w:jc w:val="left"/>
    </w:pPr>
    <w:rPr>
      <w:rFonts w:ascii="宋体" w:hAnsi="宋体"/>
      <w:kern w:val="0"/>
      <w:sz w:val="24"/>
      <w:szCs w:val="20"/>
    </w:rPr>
  </w:style>
  <w:style w:type="paragraph" w:styleId="13">
    <w:name w:val="Body Text First Indent 2"/>
    <w:basedOn w:val="6"/>
    <w:link w:val="37"/>
    <w:unhideWhenUsed/>
    <w:uiPriority w:val="0"/>
    <w:pPr>
      <w:ind w:left="0" w:firstLine="320" w:firstLineChars="200"/>
      <w:jc w:val="left"/>
    </w:pPr>
    <w:rPr>
      <w:rFonts w:ascii="Verdana" w:hAnsi="Verdana"/>
      <w:sz w:val="16"/>
      <w:szCs w:val="18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uiPriority w:val="0"/>
  </w:style>
  <w:style w:type="character" w:styleId="18">
    <w:name w:val="Hyperlink"/>
    <w:unhideWhenUsed/>
    <w:uiPriority w:val="99"/>
    <w:rPr>
      <w:color w:val="0000FF"/>
      <w:u w:val="single"/>
    </w:rPr>
  </w:style>
  <w:style w:type="character" w:customStyle="1" w:styleId="19">
    <w:name w:val="批注框文本 字符"/>
    <w:link w:val="9"/>
    <w:semiHidden/>
    <w:uiPriority w:val="99"/>
    <w:rPr>
      <w:kern w:val="2"/>
      <w:sz w:val="18"/>
      <w:szCs w:val="18"/>
    </w:rPr>
  </w:style>
  <w:style w:type="character" w:customStyle="1" w:styleId="20">
    <w:name w:val="TableItem Char"/>
    <w:link w:val="21"/>
    <w:locked/>
    <w:uiPriority w:val="0"/>
    <w:rPr>
      <w:rFonts w:ascii="Verdana" w:hAnsi="Verdana" w:cs="Verdana"/>
      <w:b/>
      <w:color w:val="E36C0A"/>
      <w:spacing w:val="-10"/>
      <w:sz w:val="16"/>
      <w:szCs w:val="28"/>
    </w:rPr>
  </w:style>
  <w:style w:type="paragraph" w:customStyle="1" w:styleId="21">
    <w:name w:val="TableItem"/>
    <w:basedOn w:val="1"/>
    <w:link w:val="20"/>
    <w:uiPriority w:val="0"/>
    <w:pPr>
      <w:widowControl/>
      <w:jc w:val="left"/>
    </w:pPr>
    <w:rPr>
      <w:rFonts w:ascii="Verdana" w:hAnsi="Verdana"/>
      <w:b/>
      <w:color w:val="E36C0A"/>
      <w:spacing w:val="-10"/>
      <w:kern w:val="0"/>
      <w:sz w:val="16"/>
      <w:szCs w:val="28"/>
    </w:rPr>
  </w:style>
  <w:style w:type="character" w:customStyle="1" w:styleId="22">
    <w:name w:val="正文文本缩进 2 字符"/>
    <w:link w:val="8"/>
    <w:uiPriority w:val="0"/>
    <w:rPr>
      <w:rFonts w:ascii="宋体"/>
      <w:sz w:val="28"/>
    </w:rPr>
  </w:style>
  <w:style w:type="character" w:customStyle="1" w:styleId="23">
    <w:name w:val="正文文本缩进 字符"/>
    <w:link w:val="6"/>
    <w:semiHidden/>
    <w:uiPriority w:val="99"/>
    <w:rPr>
      <w:kern w:val="2"/>
      <w:sz w:val="21"/>
      <w:szCs w:val="24"/>
    </w:rPr>
  </w:style>
  <w:style w:type="character" w:customStyle="1" w:styleId="24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5">
    <w:name w:val="黑点 Char"/>
    <w:link w:val="26"/>
    <w:locked/>
    <w:uiPriority w:val="0"/>
    <w:rPr>
      <w:rFonts w:ascii="Arial" w:hAnsi="Arial" w:eastAsia="Arial" w:cs="Arial"/>
      <w:kern w:val="2"/>
      <w:sz w:val="16"/>
      <w:szCs w:val="18"/>
    </w:rPr>
  </w:style>
  <w:style w:type="paragraph" w:customStyle="1" w:styleId="26">
    <w:name w:val="黑点"/>
    <w:basedOn w:val="1"/>
    <w:link w:val="25"/>
    <w:uiPriority w:val="0"/>
    <w:pPr>
      <w:numPr>
        <w:ilvl w:val="0"/>
        <w:numId w:val="2"/>
      </w:numPr>
      <w:tabs>
        <w:tab w:val="left" w:pos="0"/>
      </w:tabs>
      <w:spacing w:after="120"/>
    </w:pPr>
    <w:rPr>
      <w:rFonts w:ascii="Arial" w:hAnsi="Arial" w:eastAsia="Arial"/>
      <w:sz w:val="16"/>
      <w:szCs w:val="18"/>
    </w:rPr>
  </w:style>
  <w:style w:type="character" w:customStyle="1" w:styleId="27">
    <w:name w:val="标题 2 字符"/>
    <w:link w:val="3"/>
    <w:semiHidden/>
    <w:uiPriority w:val="0"/>
    <w:rPr>
      <w:b/>
      <w:color w:val="0000CC"/>
      <w:kern w:val="2"/>
      <w:sz w:val="24"/>
      <w:szCs w:val="24"/>
    </w:rPr>
  </w:style>
  <w:style w:type="character" w:customStyle="1" w:styleId="28">
    <w:name w:val="正文文本 字符"/>
    <w:link w:val="5"/>
    <w:uiPriority w:val="0"/>
    <w:rPr>
      <w:sz w:val="24"/>
    </w:rPr>
  </w:style>
  <w:style w:type="character" w:customStyle="1" w:styleId="29">
    <w:name w:val="图居中 Char"/>
    <w:link w:val="30"/>
    <w:locked/>
    <w:uiPriority w:val="0"/>
    <w:rPr>
      <w:rFonts w:ascii="Verdana" w:hAnsi="Verdana" w:cs="Verdana"/>
      <w:kern w:val="2"/>
      <w:sz w:val="16"/>
      <w:szCs w:val="18"/>
    </w:rPr>
  </w:style>
  <w:style w:type="paragraph" w:customStyle="1" w:styleId="30">
    <w:name w:val="图居中"/>
    <w:basedOn w:val="1"/>
    <w:link w:val="29"/>
    <w:uiPriority w:val="0"/>
    <w:pPr>
      <w:jc w:val="center"/>
    </w:pPr>
    <w:rPr>
      <w:rFonts w:ascii="Verdana" w:hAnsi="Verdana"/>
      <w:sz w:val="16"/>
      <w:szCs w:val="18"/>
    </w:rPr>
  </w:style>
  <w:style w:type="character" w:customStyle="1" w:styleId="31">
    <w:name w:val="纯文本 字符"/>
    <w:link w:val="7"/>
    <w:uiPriority w:val="0"/>
    <w:rPr>
      <w:rFonts w:ascii="宋体" w:hAnsi="Courier New"/>
      <w:kern w:val="2"/>
      <w:sz w:val="21"/>
    </w:rPr>
  </w:style>
  <w:style w:type="character" w:customStyle="1" w:styleId="32">
    <w:name w:val="正文文本缩进 3 字符"/>
    <w:link w:val="12"/>
    <w:uiPriority w:val="0"/>
    <w:rPr>
      <w:rFonts w:ascii="宋体" w:hAnsi="宋体"/>
      <w:sz w:val="24"/>
    </w:rPr>
  </w:style>
  <w:style w:type="character" w:customStyle="1" w:styleId="33">
    <w:name w:val="标题 3 字符"/>
    <w:link w:val="4"/>
    <w:semiHidden/>
    <w:uiPriority w:val="0"/>
    <w:rPr>
      <w:rFonts w:ascii="Verdana" w:hAnsi="Verdana" w:cs="宋体"/>
      <w:b/>
      <w:color w:val="07026E"/>
      <w:kern w:val="2"/>
      <w:sz w:val="21"/>
      <w:szCs w:val="32"/>
    </w:rPr>
  </w:style>
  <w:style w:type="character" w:customStyle="1" w:styleId="34">
    <w:name w:val="页眉 字符1"/>
    <w:link w:val="11"/>
    <w:uiPriority w:val="0"/>
    <w:rPr>
      <w:kern w:val="2"/>
      <w:sz w:val="18"/>
      <w:szCs w:val="18"/>
    </w:rPr>
  </w:style>
  <w:style w:type="character" w:customStyle="1" w:styleId="35">
    <w:name w:val="Mode List Char"/>
    <w:link w:val="36"/>
    <w:locked/>
    <w:uiPriority w:val="0"/>
    <w:rPr>
      <w:rFonts w:eastAsia="Times New Roman"/>
      <w:color w:val="0000CC"/>
      <w:kern w:val="2"/>
      <w:sz w:val="16"/>
      <w:szCs w:val="16"/>
    </w:rPr>
  </w:style>
  <w:style w:type="paragraph" w:customStyle="1" w:styleId="36">
    <w:name w:val="Mode List"/>
    <w:basedOn w:val="1"/>
    <w:link w:val="35"/>
    <w:uiPriority w:val="0"/>
    <w:rPr>
      <w:rFonts w:eastAsia="Times New Roman"/>
      <w:color w:val="0000CC"/>
      <w:sz w:val="16"/>
      <w:szCs w:val="16"/>
    </w:rPr>
  </w:style>
  <w:style w:type="character" w:customStyle="1" w:styleId="37">
    <w:name w:val="正文首行缩进 2 字符"/>
    <w:link w:val="13"/>
    <w:semiHidden/>
    <w:uiPriority w:val="0"/>
    <w:rPr>
      <w:rFonts w:ascii="Verdana" w:hAnsi="Verdana" w:cs="Verdana"/>
      <w:kern w:val="2"/>
      <w:sz w:val="16"/>
      <w:szCs w:val="18"/>
    </w:rPr>
  </w:style>
  <w:style w:type="character" w:customStyle="1" w:styleId="38">
    <w:name w:val="页眉 字符"/>
    <w:uiPriority w:val="99"/>
  </w:style>
  <w:style w:type="paragraph" w:styleId="3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www.shbatuo.com</Company>
  <Pages>1</Pages>
  <Words>382</Words>
  <Characters>2178</Characters>
  <Lines>18</Lines>
  <Paragraphs>5</Paragraphs>
  <TotalTime>147</TotalTime>
  <ScaleCrop>false</ScaleCrop>
  <LinksUpToDate>false</LinksUpToDate>
  <CharactersWithSpaces>2555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2024-03-14T14:53:00Z</dcterms:created>
  <dc:creator>shbatuo</dc:creator>
  <cp:lastModifiedBy>小丽</cp:lastModifiedBy>
  <cp:lastPrinted>2023-04-04T13:07:00Z</cp:lastPrinted>
  <dcterms:modified xsi:type="dcterms:W3CDTF">2024-03-20T08:00:47Z</dcterms:modified>
  <dc:title>服务承诺书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B6A83CE66693481BA40EB45A3D6B30B3_13</vt:lpwstr>
  </property>
</Properties>
</file>