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rPr>
          <w:rFonts w:hint="default" w:ascii="微软雅黑" w:hAnsi="微软雅黑" w:eastAsia="微软雅黑" w:cs="微软雅黑"/>
          <w:b w:val="0"/>
          <w:bCs w:val="0"/>
          <w:i w:val="0"/>
          <w:iCs w:val="0"/>
          <w:caps w:val="0"/>
          <w:color w:val="000000"/>
          <w:spacing w:val="0"/>
          <w:sz w:val="31"/>
          <w:szCs w:val="31"/>
          <w:shd w:val="clear" w:fill="FFFFFF"/>
          <w:lang w:val="en-US" w:eastAsia="zh-CN"/>
        </w:rPr>
      </w:pPr>
      <w:bookmarkStart w:id="0" w:name="_GoBack"/>
      <w:r>
        <w:rPr>
          <w:rFonts w:hint="eastAsia" w:ascii="微软雅黑" w:hAnsi="微软雅黑" w:eastAsia="微软雅黑" w:cs="微软雅黑"/>
          <w:b w:val="0"/>
          <w:bCs w:val="0"/>
          <w:i w:val="0"/>
          <w:iCs w:val="0"/>
          <w:caps w:val="0"/>
          <w:color w:val="000000"/>
          <w:spacing w:val="0"/>
          <w:sz w:val="31"/>
          <w:szCs w:val="31"/>
          <w:shd w:val="clear" w:fill="FFFFFF"/>
          <w:lang w:val="en-US" w:eastAsia="zh-CN"/>
        </w:rPr>
        <w:t>DM400L型砂水分测定仪</w:t>
      </w:r>
      <w:bookmarkEnd w:id="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0"/>
        <w:textAlignment w:val="auto"/>
        <w:rPr>
          <w:rFonts w:ascii="微软雅黑" w:hAnsi="微软雅黑" w:eastAsia="微软雅黑" w:cs="微软雅黑"/>
          <w:i w:val="0"/>
          <w:iCs w:val="0"/>
          <w:caps w:val="0"/>
          <w:color w:val="666666"/>
          <w:spacing w:val="0"/>
          <w:sz w:val="20"/>
          <w:szCs w:val="20"/>
        </w:rPr>
      </w:pPr>
      <w:r>
        <w:rPr>
          <w:rStyle w:val="11"/>
          <w:rFonts w:hint="eastAsia" w:ascii="微软雅黑" w:hAnsi="微软雅黑" w:eastAsia="微软雅黑" w:cs="微软雅黑"/>
          <w:b/>
          <w:bCs/>
          <w:i w:val="0"/>
          <w:iCs w:val="0"/>
          <w:caps w:val="0"/>
          <w:color w:val="666666"/>
          <w:spacing w:val="0"/>
          <w:sz w:val="21"/>
          <w:szCs w:val="21"/>
          <w:shd w:val="clear" w:fill="FFFFFF"/>
        </w:rPr>
        <w:t>产品概述: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高周波原理，传感器能根据测量对象水分的变化将测量结果直观地显示在仪器屏幕上。</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较宽的工作范围，探针型传感器可深入物料内部测量。</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测量速度快,可替代传统烘箱法 ,使水分测定时间缩短，测量值即时显示。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分体结构，拨盘操作，操作方便，简单易上手。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体积小，重量轻、抗干扰性能强、可随身携带于现现场进行快速检测。</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drawing>
          <wp:anchor distT="0" distB="0" distL="114300" distR="114300" simplePos="0" relativeHeight="251660288" behindDoc="0" locked="0" layoutInCell="1" allowOverlap="1">
            <wp:simplePos x="0" y="0"/>
            <wp:positionH relativeFrom="column">
              <wp:posOffset>3020060</wp:posOffset>
            </wp:positionH>
            <wp:positionV relativeFrom="paragraph">
              <wp:posOffset>287655</wp:posOffset>
            </wp:positionV>
            <wp:extent cx="2563495" cy="3466465"/>
            <wp:effectExtent l="0" t="0" r="12065" b="8255"/>
            <wp:wrapSquare wrapText="bothSides"/>
            <wp:docPr id="1" name="图片 1" descr="1-1P911164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P911164457"/>
                    <pic:cNvPicPr>
                      <a:picLocks noChangeAspect="1"/>
                    </pic:cNvPicPr>
                  </pic:nvPicPr>
                  <pic:blipFill>
                    <a:blip r:embed="rId4"/>
                    <a:srcRect l="13369" t="4167" r="26206" b="14131"/>
                    <a:stretch>
                      <a:fillRect/>
                    </a:stretch>
                  </pic:blipFill>
                  <pic:spPr>
                    <a:xfrm>
                      <a:off x="0" y="0"/>
                      <a:ext cx="2563495" cy="3466465"/>
                    </a:xfrm>
                    <a:prstGeom prst="rect">
                      <a:avLst/>
                    </a:prstGeom>
                  </pic:spPr>
                </pic:pic>
              </a:graphicData>
            </a:graphic>
          </wp:anchor>
        </w:drawing>
      </w:r>
      <w:r>
        <w:rPr>
          <w:rFonts w:hint="eastAsia" w:ascii="微软雅黑" w:hAnsi="微软雅黑" w:eastAsia="微软雅黑" w:cs="微软雅黑"/>
          <w:i w:val="0"/>
          <w:iCs w:val="0"/>
          <w:caps w:val="0"/>
          <w:color w:val="666666"/>
          <w:spacing w:val="0"/>
          <w:sz w:val="21"/>
          <w:szCs w:val="21"/>
          <w:shd w:val="clear" w:fill="FFFFFF"/>
          <w:lang w:val="en-US" w:eastAsia="zh-CN"/>
        </w:rPr>
        <w:t>背光液晶显示技术，显示清晰，耗电量低。</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仪表设计精巧、结构紧凑。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0"/>
        <w:textAlignment w:val="auto"/>
        <w:rPr>
          <w:rFonts w:ascii="微软雅黑" w:hAnsi="微软雅黑" w:eastAsia="微软雅黑" w:cs="微软雅黑"/>
          <w:i w:val="0"/>
          <w:iCs w:val="0"/>
          <w:caps w:val="0"/>
          <w:color w:val="666666"/>
          <w:spacing w:val="0"/>
          <w:sz w:val="20"/>
          <w:szCs w:val="20"/>
        </w:rPr>
      </w:pPr>
      <w:r>
        <w:rPr>
          <w:rStyle w:val="11"/>
          <w:rFonts w:hint="eastAsia" w:ascii="微软雅黑" w:hAnsi="微软雅黑" w:eastAsia="微软雅黑" w:cs="微软雅黑"/>
          <w:b/>
          <w:bCs/>
          <w:i w:val="0"/>
          <w:iCs w:val="0"/>
          <w:caps w:val="0"/>
          <w:color w:val="666666"/>
          <w:spacing w:val="0"/>
          <w:sz w:val="21"/>
          <w:szCs w:val="21"/>
          <w:shd w:val="clear" w:fill="FFFFFF"/>
          <w:lang w:val="en-US" w:eastAsia="zh-CN"/>
        </w:rPr>
        <w:t>主要特点</w:t>
      </w:r>
      <w:r>
        <w:rPr>
          <w:rStyle w:val="11"/>
          <w:rFonts w:hint="eastAsia" w:ascii="微软雅黑" w:hAnsi="微软雅黑" w:eastAsia="微软雅黑" w:cs="微软雅黑"/>
          <w:b/>
          <w:bCs/>
          <w:i w:val="0"/>
          <w:iCs w:val="0"/>
          <w:caps w:val="0"/>
          <w:color w:val="666666"/>
          <w:spacing w:val="0"/>
          <w:sz w:val="21"/>
          <w:szCs w:val="21"/>
          <w:shd w:val="clear" w:fill="FFFFFF"/>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大屏背光LCD 数字液晶显示屏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0"/>
        <w:textAlignment w:val="auto"/>
        <w:rPr>
          <w:rStyle w:val="11"/>
          <w:rFonts w:hint="eastAsia" w:ascii="微软雅黑" w:hAnsi="微软雅黑" w:eastAsia="微软雅黑" w:cs="微软雅黑"/>
          <w:b/>
          <w:bCs/>
          <w:i w:val="0"/>
          <w:iCs w:val="0"/>
          <w:caps w:val="0"/>
          <w:color w:val="666666"/>
          <w:spacing w:val="0"/>
          <w:sz w:val="21"/>
          <w:szCs w:val="21"/>
          <w:shd w:val="clear" w:fill="FFFFFF"/>
        </w:rPr>
      </w:pPr>
      <w:r>
        <w:rPr>
          <w:rStyle w:val="11"/>
          <w:rFonts w:hint="eastAsia" w:ascii="微软雅黑" w:hAnsi="微软雅黑" w:eastAsia="微软雅黑" w:cs="微软雅黑"/>
          <w:b/>
          <w:bCs/>
          <w:i w:val="0"/>
          <w:iCs w:val="0"/>
          <w:caps w:val="0"/>
          <w:color w:val="666666"/>
          <w:spacing w:val="0"/>
          <w:sz w:val="21"/>
          <w:szCs w:val="21"/>
          <w:shd w:val="clear" w:fill="FFFFFF"/>
        </w:rPr>
        <w:t>技术参数：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测量范围：</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leftChars="0" w:right="0" w:rightChars="0" w:firstLine="420" w:firstLineChars="20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双精度：0~2%</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leftChars="0" w:right="0" w:rightChars="0" w:firstLine="420" w:firstLineChars="20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单精度：0~99.9%</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测量环境：</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leftChars="0" w:right="0" w:rightChars="0" w:firstLine="420" w:firstLineChars="20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温度：-10℃~60℃</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leftChars="0" w:right="0" w:rightChars="0" w:firstLine="420" w:firstLineChars="20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湿度：5~90%(不结露)</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精度：0.1/0.01</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响应时间：1 秒</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探针长度：约450mm(可定制)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电源：9V(6F22 型)积层电池一节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eastAsia="zh-CN"/>
        </w:rPr>
        <w:drawing>
          <wp:anchor distT="0" distB="0" distL="114300" distR="114300" simplePos="0" relativeHeight="251659264" behindDoc="0" locked="0" layoutInCell="1" allowOverlap="1">
            <wp:simplePos x="0" y="0"/>
            <wp:positionH relativeFrom="column">
              <wp:posOffset>3343275</wp:posOffset>
            </wp:positionH>
            <wp:positionV relativeFrom="paragraph">
              <wp:posOffset>635</wp:posOffset>
            </wp:positionV>
            <wp:extent cx="2425700" cy="1697990"/>
            <wp:effectExtent l="0" t="0" r="12700" b="8890"/>
            <wp:wrapNone/>
            <wp:docPr id="25" name="图片 25" descr="[副本]TOE闲置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副本]TOE闲置 (1)"/>
                    <pic:cNvPicPr>
                      <a:picLocks noChangeAspect="1"/>
                    </pic:cNvPicPr>
                  </pic:nvPicPr>
                  <pic:blipFill>
                    <a:blip r:embed="rId5"/>
                    <a:stretch>
                      <a:fillRect/>
                    </a:stretch>
                  </pic:blipFill>
                  <pic:spPr>
                    <a:xfrm>
                      <a:off x="0" y="0"/>
                      <a:ext cx="2425700" cy="1697990"/>
                    </a:xfrm>
                    <a:prstGeom prst="rect">
                      <a:avLst/>
                    </a:prstGeom>
                  </pic:spPr>
                </pic:pic>
              </a:graphicData>
            </a:graphic>
          </wp:anchor>
        </w:drawing>
      </w:r>
      <w:r>
        <w:rPr>
          <w:rFonts w:hint="eastAsia" w:ascii="微软雅黑" w:hAnsi="微软雅黑" w:eastAsia="微软雅黑" w:cs="微软雅黑"/>
          <w:i w:val="0"/>
          <w:iCs w:val="0"/>
          <w:caps w:val="0"/>
          <w:color w:val="666666"/>
          <w:spacing w:val="0"/>
          <w:sz w:val="21"/>
          <w:szCs w:val="21"/>
          <w:shd w:val="clear" w:fill="FFFFFF"/>
          <w:lang w:val="en-US" w:eastAsia="zh-CN"/>
        </w:rPr>
        <w:t>体 积：170×68×30(mm)</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Chars="0" w:right="0" w:rightChars="0"/>
        <w:jc w:val="left"/>
        <w:textAlignment w:val="auto"/>
        <w:rPr>
          <w:rFonts w:hint="eastAsia" w:ascii="微软雅黑" w:hAnsi="微软雅黑" w:eastAsia="微软雅黑" w:cs="微软雅黑"/>
          <w:i w:val="0"/>
          <w:iCs w:val="0"/>
          <w:caps w:val="0"/>
          <w:color w:val="666666"/>
          <w:spacing w:val="0"/>
          <w:sz w:val="21"/>
          <w:szCs w:val="21"/>
          <w:shd w:val="clear" w:fill="FFFFFF"/>
          <w:lang w:val="en-US" w:eastAsia="zh-CN"/>
        </w:rPr>
      </w:pPr>
      <w:r>
        <w:rPr>
          <w:rFonts w:hint="eastAsia" w:ascii="微软雅黑" w:hAnsi="微软雅黑" w:eastAsia="微软雅黑" w:cs="微软雅黑"/>
          <w:i w:val="0"/>
          <w:iCs w:val="0"/>
          <w:caps w:val="0"/>
          <w:color w:val="666666"/>
          <w:spacing w:val="0"/>
          <w:sz w:val="21"/>
          <w:szCs w:val="21"/>
          <w:shd w:val="clear" w:fill="FFFFFF"/>
          <w:lang w:val="en-US" w:eastAsia="zh-CN"/>
        </w:rPr>
        <w:t>重量：约230 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0"/>
        <w:jc w:val="left"/>
        <w:textAlignment w:val="auto"/>
        <w:rPr>
          <w:rFonts w:hint="eastAsia" w:ascii="微软雅黑" w:hAnsi="微软雅黑" w:eastAsia="微软雅黑" w:cs="微软雅黑"/>
          <w:i w:val="0"/>
          <w:iCs w:val="0"/>
          <w:caps w:val="0"/>
          <w:color w:val="666666"/>
          <w:spacing w:val="0"/>
          <w:sz w:val="21"/>
          <w:szCs w:val="21"/>
          <w:shd w:val="clear" w:fill="FFFFFF"/>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20" w:afterAutospacing="0" w:line="400" w:lineRule="exact"/>
        <w:ind w:left="0" w:right="0" w:firstLine="0"/>
        <w:jc w:val="left"/>
        <w:textAlignment w:val="auto"/>
        <w:rPr>
          <w:rStyle w:val="11"/>
          <w:rFonts w:hint="default" w:ascii="微软雅黑" w:hAnsi="微软雅黑" w:eastAsia="微软雅黑" w:cs="微软雅黑"/>
          <w:b/>
          <w:bCs/>
          <w:i w:val="0"/>
          <w:iCs w:val="0"/>
          <w:caps w:val="0"/>
          <w:color w:val="666666"/>
          <w:spacing w:val="0"/>
          <w:sz w:val="21"/>
          <w:szCs w:val="21"/>
          <w:shd w:val="clear" w:fill="FFFFFF"/>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5NmQwYmUwMjE3MDViY2FkYjE3ZjBiZmY3Mzk1YjUifQ=="/>
  </w:docVars>
  <w:rsids>
    <w:rsidRoot w:val="026952B0"/>
    <w:rsid w:val="026952B0"/>
    <w:rsid w:val="02C42CCE"/>
    <w:rsid w:val="054D402B"/>
    <w:rsid w:val="09BE25B6"/>
    <w:rsid w:val="0E5209A1"/>
    <w:rsid w:val="105C6685"/>
    <w:rsid w:val="145E1444"/>
    <w:rsid w:val="14FA29CF"/>
    <w:rsid w:val="156C2EC6"/>
    <w:rsid w:val="15EC2356"/>
    <w:rsid w:val="1BDF4240"/>
    <w:rsid w:val="1D160F60"/>
    <w:rsid w:val="1F8351CD"/>
    <w:rsid w:val="20445D39"/>
    <w:rsid w:val="20BC5AB0"/>
    <w:rsid w:val="210634C1"/>
    <w:rsid w:val="24B71C43"/>
    <w:rsid w:val="24C07611"/>
    <w:rsid w:val="2D583011"/>
    <w:rsid w:val="2F854E58"/>
    <w:rsid w:val="33521349"/>
    <w:rsid w:val="34D27D71"/>
    <w:rsid w:val="34D67FD4"/>
    <w:rsid w:val="3C2679C3"/>
    <w:rsid w:val="3FC822F8"/>
    <w:rsid w:val="407140DF"/>
    <w:rsid w:val="42CF4003"/>
    <w:rsid w:val="45CF6C6A"/>
    <w:rsid w:val="47FB1D04"/>
    <w:rsid w:val="4EFC6556"/>
    <w:rsid w:val="4FEE1DA5"/>
    <w:rsid w:val="4FF1361B"/>
    <w:rsid w:val="53754134"/>
    <w:rsid w:val="550911C7"/>
    <w:rsid w:val="5952147F"/>
    <w:rsid w:val="59BC414B"/>
    <w:rsid w:val="5A011FA0"/>
    <w:rsid w:val="5EC24ED2"/>
    <w:rsid w:val="615F10FE"/>
    <w:rsid w:val="628A1F5C"/>
    <w:rsid w:val="64E57D59"/>
    <w:rsid w:val="66482160"/>
    <w:rsid w:val="66C14894"/>
    <w:rsid w:val="67D16826"/>
    <w:rsid w:val="6B6A0DCB"/>
    <w:rsid w:val="6D0E5786"/>
    <w:rsid w:val="779F004E"/>
    <w:rsid w:val="794E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semiHidden/>
    <w:qFormat/>
    <w:uiPriority w:val="0"/>
    <w:pPr>
      <w:ind w:firstLine="560"/>
    </w:pPr>
    <w:rPr>
      <w:sz w:val="32"/>
      <w:szCs w:val="20"/>
    </w:rPr>
  </w:style>
  <w:style w:type="paragraph" w:styleId="5">
    <w:name w:val="footer"/>
    <w:basedOn w:val="1"/>
    <w:qFormat/>
    <w:uiPriority w:val="99"/>
    <w:pPr>
      <w:tabs>
        <w:tab w:val="center" w:pos="4153"/>
        <w:tab w:val="right" w:pos="8306"/>
      </w:tabs>
      <w:snapToGrid w:val="0"/>
      <w:jc w:val="left"/>
    </w:pPr>
    <w:rPr>
      <w:sz w:val="18"/>
      <w:szCs w:val="2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semiHidden/>
    <w:qFormat/>
    <w:uiPriority w:val="0"/>
  </w:style>
  <w:style w:type="character" w:styleId="13">
    <w:name w:val="FollowedHyperlink"/>
    <w:basedOn w:val="10"/>
    <w:qFormat/>
    <w:uiPriority w:val="0"/>
    <w:rPr>
      <w:color w:val="333333"/>
      <w:sz w:val="14"/>
      <w:szCs w:val="14"/>
      <w:u w:val="none"/>
    </w:rPr>
  </w:style>
  <w:style w:type="character" w:styleId="14">
    <w:name w:val="Emphasis"/>
    <w:basedOn w:val="10"/>
    <w:qFormat/>
    <w:uiPriority w:val="0"/>
    <w:rPr>
      <w:i/>
    </w:rPr>
  </w:style>
  <w:style w:type="character" w:styleId="15">
    <w:name w:val="Hyperlink"/>
    <w:basedOn w:val="10"/>
    <w:qFormat/>
    <w:uiPriority w:val="0"/>
    <w:rPr>
      <w:color w:val="333333"/>
      <w:sz w:val="14"/>
      <w:szCs w:val="1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6812</Words>
  <Characters>8790</Characters>
  <Lines>0</Lines>
  <Paragraphs>0</Paragraphs>
  <TotalTime>2</TotalTime>
  <ScaleCrop>false</ScaleCrop>
  <LinksUpToDate>false</LinksUpToDate>
  <CharactersWithSpaces>9093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2023-02-22T12:33:00Z</dcterms:created>
  <dc:creator>小丽</dc:creator>
  <cp:lastModifiedBy>小丽</cp:lastModifiedBy>
  <dcterms:modified xsi:type="dcterms:W3CDTF">2023-09-24T04:16:19Z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1714836BD7D647009C4012FCBF700BCB_13</vt:lpwstr>
  </property>
</Properties>
</file>